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889.xml.htm"/>
      <w:bookmarkStart w:id="1" w:name="kswkform4_178829388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Thomas Corey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LPL FINANCIAL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4707 EXECUTIVE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LPL Financial Holdings Inc.</w:t>
              </w:r>
            </w:hyperlink>
            <w:r>
              <w:rPr/>
              <w:t xml:space="preserve"> [ </w:t>
            </w:r>
            <w:r>
              <w:rPr>
                <w:rFonts w:ascii="Times;serif" w:hAnsi="Times;serif"/>
                <w:color w:val="0000FF"/>
                <w:sz w:val="24"/>
                <w:shd w:fill="FFFFFF" w:val="clear"/>
              </w:rPr>
              <w:t>LPLA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w:t>
            </w:r>
            <w:r>
              <w:rPr>
                <w:rFonts w:ascii="Times;serif" w:hAnsi="Times;serif"/>
                <w:color w:val="008000"/>
                <w:position w:val="7"/>
                <w:sz w:val="16"/>
                <w:sz w:val="20"/>
                <w:shd w:fill="FFFFFF" w:val="clear"/>
              </w:rPr>
              <w:t>(1)</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14,912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stock units granted under the Issuer's 2021 Omnibus Equity Incentive Plan. Each stock unit represents the right to receive one share of common stock and is fully vested. The reporting person was previously granted stock units that were subject to a written deferral election under the Issuer's Non-Employee Director Deferred Compensation Plan (the "DDCP"), which stock units are fully vested as of the date hereof. The stock units reported hereby were credited to the reporting person's DDCP account in connection with a quarterly cash dividend that was paid on shares of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signatory is signing on behalf of Corey E. Thomas pursuant to a Power of Attorney dated November 25, 2024.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S. Hatfield III,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47486" TargetMode="External"/><Relationship Id="rId5" Type="http://schemas.openxmlformats.org/officeDocument/2006/relationships/hyperlink" Target="http://www.sec.gov/cgi-bin/browse-edgar?action=getcompany&amp;CIK=000139791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684</Words>
  <Characters>3687</Characters>
  <CharactersWithSpaces>4302</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